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0E" w:rsidRPr="00571418" w:rsidRDefault="002D790E" w:rsidP="002D790E">
      <w:pPr>
        <w:rPr>
          <w:sz w:val="20"/>
        </w:rPr>
      </w:pPr>
    </w:p>
    <w:p w:rsidR="002D790E" w:rsidRPr="00571418" w:rsidRDefault="002D790E" w:rsidP="002D790E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Приложение 6</w:t>
      </w:r>
    </w:p>
    <w:p w:rsidR="002D790E" w:rsidRPr="00571418" w:rsidRDefault="002D790E" w:rsidP="002D790E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 приказу Федеральной службы по</w:t>
      </w:r>
    </w:p>
    <w:p w:rsidR="002D790E" w:rsidRPr="00571418" w:rsidRDefault="002D790E" w:rsidP="002D790E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надзору в сфере природопользования</w:t>
      </w:r>
    </w:p>
    <w:p w:rsidR="002D790E" w:rsidRPr="00571418" w:rsidRDefault="002D790E" w:rsidP="002D790E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2D790E" w:rsidRPr="00571418" w:rsidRDefault="002D790E" w:rsidP="002D790E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    18.09.2017 № 447</w:t>
      </w:r>
    </w:p>
    <w:p w:rsidR="002D790E" w:rsidRPr="00571418" w:rsidRDefault="002D790E" w:rsidP="002D790E">
      <w:pPr>
        <w:spacing w:line="240" w:lineRule="exact"/>
        <w:rPr>
          <w:rFonts w:ascii="Times New Roman" w:hAnsi="Times New Roman"/>
          <w:b/>
          <w:color w:val="000000"/>
          <w:sz w:val="24"/>
          <w:szCs w:val="28"/>
        </w:rPr>
      </w:pPr>
    </w:p>
    <w:p w:rsidR="002D790E" w:rsidRPr="00571418" w:rsidRDefault="002D790E" w:rsidP="002D790E">
      <w:pPr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571418">
        <w:rPr>
          <w:rFonts w:ascii="Times New Roman" w:hAnsi="Times New Roman"/>
          <w:b/>
          <w:color w:val="000000"/>
          <w:sz w:val="24"/>
          <w:szCs w:val="28"/>
        </w:rPr>
        <w:t>Форма проверочного листа (списка контрольных вопросов), применяемая при осуществлении государственного надзора в области использования и охраны водных объектов</w:t>
      </w:r>
    </w:p>
    <w:p w:rsidR="002D790E" w:rsidRPr="00571418" w:rsidRDefault="002D790E" w:rsidP="002D79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Cs w:val="24"/>
        </w:rPr>
      </w:pPr>
    </w:p>
    <w:p w:rsidR="002D790E" w:rsidRPr="00571418" w:rsidRDefault="002D790E" w:rsidP="002D79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color w:val="000000"/>
          <w:sz w:val="24"/>
          <w:szCs w:val="28"/>
        </w:rPr>
        <w:t xml:space="preserve"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 1029 «Об утверждении критериев отнесения </w:t>
      </w:r>
      <w:r w:rsidRPr="00571418">
        <w:rPr>
          <w:rFonts w:ascii="Times New Roman" w:hAnsi="Times New Roman"/>
          <w:bCs/>
          <w:sz w:val="24"/>
          <w:szCs w:val="28"/>
        </w:rPr>
        <w:t>объектов, оказывающих негативное воздействие на окружающую среду, к объектам I, II, III и IV категорий», подлежащих федеральному государственному экологическому надзору, при осуществлении государственного надзора в области использования и охраны водных объектов.</w:t>
      </w:r>
    </w:p>
    <w:p w:rsidR="002D790E" w:rsidRPr="00571418" w:rsidRDefault="002D790E" w:rsidP="002D790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Наименование органа государственного контроля (надзора): Федеральная служба по надзору в сфере природопользования.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 xml:space="preserve">Проверочный лист утвержден приказом Федеральной службы по надзору в сфере природопользования от 18.09.2017 № 447 </w:t>
      </w:r>
      <w:r w:rsidRPr="00571418">
        <w:rPr>
          <w:rFonts w:ascii="Times New Roman" w:hAnsi="Times New Roman"/>
          <w:sz w:val="24"/>
          <w:szCs w:val="28"/>
        </w:rPr>
        <w:t>«</w:t>
      </w:r>
      <w:r w:rsidRPr="00571418">
        <w:rPr>
          <w:rFonts w:ascii="Times New Roman" w:hAnsi="Times New Roman"/>
          <w:bCs/>
          <w:sz w:val="24"/>
          <w:szCs w:val="28"/>
        </w:rPr>
        <w:t>Об утверждении форм проверочных листов (списков контрольных вопросов)».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Наименование юридического лица, фамилия, имя, отчество (при наличии) индивидуального предпринимателя___________________________</w:t>
      </w:r>
    </w:p>
    <w:p w:rsidR="002D790E" w:rsidRPr="00571418" w:rsidRDefault="002D790E" w:rsidP="002D79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2D790E" w:rsidRPr="00571418" w:rsidRDefault="002D790E" w:rsidP="002D79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</w:t>
      </w:r>
    </w:p>
    <w:p w:rsidR="002D790E" w:rsidRPr="00571418" w:rsidRDefault="002D790E" w:rsidP="002D79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____________________________________________________________________________________________________________________________________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Реквизиты распоряжения или приказа руководителя, заместителя руководителя Росприроднадзора (его территориального органа) о проведении проверки__________________________________________________________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Учетный номер проверки и дата присвоения учетного номера проверки в едином реестре проверок___________________________________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Должность, фамилия и инициалы должностного лица Росприроднадзора (его территориального органа), проводящего плановую проверку и заполняющего проверочный лист____________________________</w:t>
      </w:r>
    </w:p>
    <w:p w:rsidR="002D790E" w:rsidRPr="00571418" w:rsidRDefault="002D790E" w:rsidP="002D79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____________________________________________________________________________________________________________________________________</w:t>
      </w:r>
    </w:p>
    <w:p w:rsidR="002D790E" w:rsidRPr="00571418" w:rsidRDefault="002D790E" w:rsidP="002D79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71418">
        <w:rPr>
          <w:rFonts w:ascii="Times New Roman" w:hAnsi="Times New Roman"/>
          <w:color w:val="000000"/>
          <w:sz w:val="24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670"/>
        <w:gridCol w:w="3402"/>
        <w:gridCol w:w="1169"/>
      </w:tblGrid>
      <w:tr w:rsidR="002D790E" w:rsidRPr="00571418" w:rsidTr="00F0554C">
        <w:tc>
          <w:tcPr>
            <w:tcW w:w="680" w:type="dxa"/>
          </w:tcPr>
          <w:p w:rsidR="002D790E" w:rsidRPr="00571418" w:rsidRDefault="002D790E" w:rsidP="00F05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ind w:left="-24" w:right="-7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Ответы на вопросы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1"/>
            </w:r>
          </w:p>
        </w:tc>
      </w:tr>
      <w:tr w:rsidR="002D790E" w:rsidRPr="00571418" w:rsidTr="00F0554C">
        <w:trPr>
          <w:trHeight w:val="590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Утверждены ли нормативы допустимых сбросов веществ и микроорганизмов в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статьи 23 Федерального закона от 10.01.2002 года № 7-ФЗ «Об охране окружающей среды»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590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3 статьи 23 Федерального закона от 10.01.2002 года № 7-ФЗ «Об охране окружающей среды»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590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Соблюдаются ли лицом нормативы допустимых сбросов веществ и микроорганизмов в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пункты 1, 3 статьи 22 Федерального закона от 10.01.2002 года № 7-ФЗ «Об охране окружающей среды»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590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Соблюдаются ли лицом лимиты на сбросы загрязняющих веществ в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4 статьи 23 Федерального закона от 10.01.2002 года № 7-ФЗ «Об охране окружающей среды»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590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szCs w:val="24"/>
                <w:lang w:eastAsia="ru-RU"/>
              </w:rPr>
              <w:t>Соблюдается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статья 8.12.1 Кодекса Российской Федерации об административных правонарушениях;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части 1, 2, 6 и 8 статьи 6 Водного кодекса Российской Федерации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2"/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841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Прекращено ли водопользователем в установленный срок использование водного объекта при прекращении права пользования водным объектом?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части 6 статьи 10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11 Водного кодекса Российской Федерации;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статья 7.6 Кодекса Российской Федерации об административных правонарушениях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11 Водного кодекса Российской Федерации;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статья 7.6 Кодекса Российской Федерации об административных правонарушениях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Соблюдаются ли водопользователем в полном объеме условия договора водопользования?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13 Водного кодекса Российской Федерации;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19 формы примерного договора водопользования, утверждённой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постановлением Правительства Российской Федерации от 12.03.2008 № 165 «О подготовке и заключении договора водопользования»;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3"/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статья 7.6 Кодекса Российской Федерации об административных правонарушениях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(изъятия) водных ресурсов?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18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Соблюдаются ли водопользователем условия решения о предоставлении водного объекта в пользование?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22 Водного кодекса Российской Федерации;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2.3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Министерства природных ресурсов Российской Федерации от 14.03.2007 № 56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4"/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статья 7.6 Кодекса Российской Федерации об административных правонарушениях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Исполняются ли при использовании водных объектов собственниками водных объектов, водопользователями обязанности по недопущению нарушения прав других собственников водных объектов, водопользователей?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части 2 статьи 39</w:t>
            </w:r>
            <w:r w:rsidRPr="00571418">
              <w:rPr>
                <w:color w:val="000000"/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>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2 части 2 статьи 39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3402" w:type="dxa"/>
            <w:shd w:val="clear" w:color="auto" w:fill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3 части 2 статьи 39 Водного кодекса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4 части 2 статьи 39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Исполняются ли при использовании водных объектов собственниками водных объектов, водопользователями обязанности по:</w:t>
            </w:r>
          </w:p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5 части 2 статьи 39 Водного кодекса Российской Федерации;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приказ </w:t>
            </w:r>
            <w:r w:rsidRPr="00571418">
              <w:rPr>
                <w:rFonts w:ascii="Times New Roman" w:hAnsi="Times New Roman"/>
                <w:szCs w:val="24"/>
              </w:rPr>
              <w:t>Министерства природных ресурсов и экологии Российской Федерации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 от 08.07.2009 № 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5"/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осуществлению регулярных наблюдений за водными объектами и их водоохранными зонами;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42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Проводятся ли работы по изменению или обустройству природного водоема или водотока с соблюдением условия сохранения его естественного происхождения?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42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Исключен ли сброс сточных вод в водные объекты: </w:t>
            </w:r>
          </w:p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содержащие природные лечебные ресурсы;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44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отнесенные к особо охраняемым водным объектам?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Исключен ли сброс сточных вод в водные объекты, расположенные в границах: </w:t>
            </w:r>
          </w:p>
          <w:p w:rsidR="002D790E" w:rsidRPr="00571418" w:rsidRDefault="002D790E" w:rsidP="00F0554C">
            <w:pPr>
              <w:spacing w:after="0" w:line="240" w:lineRule="auto"/>
              <w:ind w:firstLine="290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44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290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первой, второй зон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269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рыбоохранных зон, рыбохозяйственных заповедных зон?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Соблюдаются ли собственниками гидротехнических сооружений, образующих водохранилища, и (или) эксплуатирующими такие гидротехнические сооружения организациями, а также водопользователями правила использования водохранилищ?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части 1, 3, 5 статьи 45 Водного кодекса Российской Федерации;</w:t>
            </w: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пункт 3 типовых правил использования водохранилищ, утвержденных приказом </w:t>
            </w:r>
            <w:r w:rsidRPr="00571418">
              <w:rPr>
                <w:rFonts w:ascii="Times New Roman" w:hAnsi="Times New Roman"/>
                <w:szCs w:val="24"/>
              </w:rPr>
              <w:t>Министерства природных ресурсов и экологии Российской Федерации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 от 24.08.2010 № 330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6"/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46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Проводится ли водопользователями, осуществляющими сплав древесины, регулярная очистка водных объектов от затонувшей древесины?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48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 ли сплав древесины без судовой тяги на водных объектах, используемых для судоходства, и молевой сплав древесины на водных объектах?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48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статьей 6 Водного кодекса Российской Федерации?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50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его части для добычи торфа и других полезных ископаемых?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52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53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2111"/>
        </w:trPr>
        <w:tc>
          <w:tcPr>
            <w:tcW w:w="680" w:type="dxa"/>
            <w:vMerge w:val="restart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2D790E" w:rsidRPr="00571418" w:rsidRDefault="002D790E" w:rsidP="00F0554C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4 Правил охраны поверхностных водных объектов, утвержденных постановлением Правительства Российской Федерации от 05.02.2016 № 79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7"/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437"/>
        </w:trPr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расчистку водных объектов от донных отложений;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198"/>
        </w:trPr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аэрацию водных объектов;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437"/>
        </w:trPr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биологическую рекультивацию водных объектов;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437"/>
        </w:trPr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залужение и закрепление кустарниковой растительностью берегов;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437"/>
        </w:trPr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318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 ли сброс в водные объекты и захоронение в них отходов производства и потребления,  выведенных из эксплуатации судов и иных плавучих средств (их частей и механизмов)?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56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запрет на превышение содержания пестицидов, агрохимикатов и других опасных для здоровья человека веществ и соединений в водных объектах установленных нормативов?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4 статьи 56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 ли сброс в водные объекты сточных вод, содержание в которых пестицидов, агрохимикатов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6 статьи 56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Соблюдается ли запрет на проведение на основе ядерных и иных видов промышленных технологий взрывных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работ, при которых выделяются токсичные вещества, на водных объектах?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часть 7 статьи 56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Исключено ли загрязнение и засорение болот отходами производства и потребления, загрязнение их нефтепродуктами, ядохимикатами и другими вредными веществами?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57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1134"/>
        </w:trPr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Осушение либо иное использование болот или их частей не приводит к ухудшению состояния неиспользуемых частей этих болот, других водных объектов и к истощению вод?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57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Исключены ли:</w:t>
            </w:r>
          </w:p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несанкционированный сброс сточных вод на ледники, снежники;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58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загрязнение ледников, снежников отходами производства и потребления;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загрязнение ледников, снежников нефтепродуктами, ядохимикатами и другими вредными веществами?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Исключено ли негативное воздействие на состояние водных объектов и истощение вод в результате забора (изъятия) льда из ледников?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58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59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59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59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60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Исключен ли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60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Исключен ли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контрольно-измерительной аппаратурой для обнаружения утечки указанных веществ?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часть 5 статьи 60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части 6 статьи 60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2 части 6 статьи 60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Обеспечено ли выполнение при эксплуатации водохозяйственной системы требования о запрете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3 части 6 статьи 60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Приняты ли водопользователями, использующими водные объекты для забора (изъятия) водных ресурсов, меры по предотвращению попадания рыб и других водных биологических ресурсов в водозаборные сооружения?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61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Осуществляются ли лицом мероприятия по предотвращению загрязнения грунтовых вод и подъема их уровня?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61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Проводится ли орошение, осушение и другие мелиоративные работы одновременно с осуществлением мероприятий по охране окружающей среды, по защите водных объектов и их водосборных площадей?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61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Соответствует качество сточных вод, используемых для орошения, требованиям нормативов допустимого воздействия на водные объекты?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3 статьи 61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4 статьи 61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водопользователями, использующими водные объекты для обеспечения технологических нужд теплоэнергетики и атомной энергетики, температурный режим водных объектов?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 статьи 62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запрет на использование сточных вод в целях регулирования плодородия почв в границах водоохранных зон?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запрет на размещение в границах водоохранных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2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запрет на осуществление авиационных мер по борьбе с вредными организмами в границах водоохранных зон?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3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водоохранных зон, за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пункт 4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в границах водоохранных зон запрет на:</w:t>
            </w:r>
          </w:p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размещение автозаправочных станций, складов горюче-смазочных материалов (за исключением случаев, определенных пунктом 5 части 15 статьи 65 Водного кодекса Российской Федерации);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5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осуществление мойки транспортных средств?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запрет на размещение специализированных хранилищ пестицидов и агрохимикатов, применение пестицидов и агрохимикатов в границах водоохранных зон?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6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запрет на сброс сточных вод в границах водоохранных зон?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7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лицом запрет на разведку и добычу общераспространенных полезных ископаемых в границах водоохранных зон (за исключением случаев, определенных статьей 19.1 Закона Российской Федерации от 21.02.1992 № 2395-1 «О недрах»)?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8 части 15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водоохранной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16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запрет на распашку земель в границах прибрежных защитных полос?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части 17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2 части 17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Соблюдается ли запрет на выпас сельскохозяйственных животных и организацию для них летних лагерей, ванн в границах прибрежных защитных полос?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3 части 17 статьи 65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Имеются ли проекты восстановления загрязненных земель в зонах временного и (или) постоянного использования земель при строительстве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статьи 46 Федерального закона от 10.01.2002 № 7-ФЗ «Об охране окружающей среды»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  <w:tcBorders>
              <w:right w:val="single" w:sz="4" w:space="0" w:color="auto"/>
            </w:tcBorders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Принимаются ли меры по предотвращению негативного воздействия вод и ликвидации его последствий, включающие в себя:</w:t>
            </w:r>
          </w:p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Pr="00571418">
              <w:rPr>
                <w:rFonts w:ascii="Times New Roman" w:hAnsi="Times New Roman"/>
                <w:szCs w:val="24"/>
              </w:rPr>
              <w:t>предпаводковое и послепаводковое обследование паводкоопасных территорий и водных объектов;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части 1, 2 статьи 67.1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ледокольные, ледорезные и иные работы по ослаблению прочности льда и ликвидации ледовых заторов;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307"/>
        </w:trPr>
        <w:tc>
          <w:tcPr>
            <w:tcW w:w="680" w:type="dxa"/>
            <w:vMerge/>
            <w:tcBorders>
              <w:right w:val="single" w:sz="4" w:space="0" w:color="auto"/>
            </w:tcBorders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противопаводковые мероприятия?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части 6 статьи 67.1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Соблюдается ли в границах зон затопления, подтопления, отнесенных к зонам с особыми условиями использования территорий, запрет на использование сточных вод в целях регулирования плодородия почв? 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2 части 6 статьи 67.1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Соблюдается ли в границах зон затопления, подтопления, отнесенных к зонам с особыми условиями использования территорий, запрет на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веществ? 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части 6 статьи 67.1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в границах зон затопления, подтопления, отнесенных к зонам с особыми условиями использования территорий, запрет на осуществление авиационных мер по борьбе с вредными организмами?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части 6 статьи 67.1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Устранено ли лицом, виновным в нарушении водного законодательства, допущенное нарушение и возмещен ли причиненный им вред?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часть 2 статьи 68, часть 1 статьи 69 Водного кодекса Российской Федерации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Есть ли у водопользователя утвержденная в целях организации учета объема забора (изъятия) водных ресурсов из водных объектов и объема сброса сточных вод и (или) дренажных вод, их качества схема систем водопотребления и водоотведения?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утвержденного приказом Министерства природных ресурсов и экологии Российской Федерации от 08.07.2009 № 205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Содержит ли схема систем водопотребления и водоотведения информацию о:</w:t>
            </w:r>
          </w:p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размещении мест забора и сброса сточных вод и (или) дренажных вод;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качества, утвержденного приказом Министерства природных ресурсов и экологии Российской Федерации от 08.07.2009 № 205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  <w:shd w:val="clear" w:color="auto" w:fill="auto"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количестве и качестве забираемых (изымаемых) и сбрасываемых сточных вод и (или) дренажных вод;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  <w:shd w:val="clear" w:color="auto" w:fill="auto"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системах оборотного водоснабжения, повторного использования вод, а также передачи (приема) воды потребителям?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Соблюдены ли требования к маломерным судам и оборудованию для маломерных судов, предусмотренные техническим регламентом Таможенного союза ТР ТС 026/2012 «О безопасности маломерных судов»,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принятым Решением Совета Евразийской экономической комиссии от 15.06.2012 № 33?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8"/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технический регламент Таможенного союза ТР ТС 026/2012 «О безопасности маломерных судов», принятый Решением Совета Евразийской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экономической комиссии от 15.06.2012 № 33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на судне Международное свидетельство о предотвращении загрязнения нефтью?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правила 7 Приложения I</w:t>
            </w:r>
            <w:r w:rsidRPr="00571418">
              <w:rPr>
                <w:rFonts w:ascii="Times New Roman" w:hAnsi="Times New Roman"/>
                <w:szCs w:val="24"/>
              </w:rPr>
              <w:t xml:space="preserve"> к Международной конвенции по предотвращению загрязнения с судов 1973 года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9"/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на судне Международное свидетельство о предотвращении загрязнения при перевозке вредных жидких веществ наливом?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пункт 1 правила 9 Приложения II</w:t>
            </w:r>
            <w:r w:rsidRPr="00571418">
              <w:rPr>
                <w:rFonts w:ascii="Times New Roman" w:hAnsi="Times New Roman"/>
                <w:szCs w:val="24"/>
              </w:rPr>
              <w:t xml:space="preserve"> к 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на судне Международное свидетельство о предотвращении загрязнения воздушной среды?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пункт 1 правила 6 Приложения VI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на судне Международное свидетельство о предотвращении загрязнения сточными водами?</w:t>
            </w:r>
          </w:p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пункт 1 правила 5 Приложения IV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1326"/>
        </w:trPr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Имеется ли на судне судовой план чрезвычайных мер по борьбе с загрязнением нефтью, одобренный согласно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>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пункт 1 правила 37 Приложения I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strike/>
                <w:color w:val="FF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на судне Журнал грузовых операций?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пункт 1 правила 15 Приложения II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Заполнены ли части I (Операции в машинных помещениях) и II (Балластно-грузовые операции) Журнала нефтяных операций?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пункт 1 правила 17, правило 36 Приложения I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на судне Журнал операций со сточными водами?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приложение № 5 к приказу Министерства транспорта Российской Федерации от 10.05.2011 № 133 «</w:t>
            </w:r>
            <w:r w:rsidRPr="00571418">
              <w:rPr>
                <w:rFonts w:ascii="Times New Roman" w:hAnsi="Times New Roman"/>
                <w:szCs w:val="24"/>
                <w:lang w:eastAsia="ru-RU"/>
              </w:rPr>
              <w:t>Об утверждении правил ведения журналов судов»</w:t>
            </w:r>
            <w:r w:rsidRPr="00571418">
              <w:rPr>
                <w:rStyle w:val="a6"/>
                <w:rFonts w:ascii="Times New Roman" w:hAnsi="Times New Roman"/>
                <w:color w:val="000000"/>
                <w:szCs w:val="24"/>
              </w:rPr>
              <w:footnoteReference w:id="10"/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Заполнен ли Журнал операций со сточными водами?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приложение № 5 к приказу Министерства транспорта Российской Федерации от 10.05.2011 № 133 «</w:t>
            </w:r>
            <w:r w:rsidRPr="00571418">
              <w:rPr>
                <w:rFonts w:ascii="Times New Roman" w:hAnsi="Times New Roman"/>
                <w:szCs w:val="24"/>
                <w:lang w:eastAsia="ru-RU"/>
              </w:rPr>
              <w:t>Об утверждении правил ведения журналов судов»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Выполняются ли правила предотвращения загрязнения моря мусором с судов?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Приложение V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Заполнен ли Журнал операций с мусором?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 xml:space="preserve">пункт 3 правила 10 Приложения V к </w:t>
            </w:r>
            <w:r w:rsidRPr="00571418">
              <w:rPr>
                <w:rFonts w:ascii="Times New Roman" w:hAnsi="Times New Roman" w:cs="Times New Roman"/>
                <w:szCs w:val="24"/>
              </w:rPr>
              <w:t>Международной конвенции по предотвращению загрязнения с судов 1973 года;</w:t>
            </w: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приложение № 4 </w:t>
            </w: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 xml:space="preserve">к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>приказу Министерства транспорта Российской Федерации от 10.05.2011 № 133 «</w:t>
            </w:r>
            <w:r w:rsidRPr="00571418">
              <w:rPr>
                <w:rFonts w:ascii="Times New Roman" w:hAnsi="Times New Roman"/>
                <w:szCs w:val="24"/>
                <w:lang w:eastAsia="ru-RU"/>
              </w:rPr>
              <w:t>Об утверждении правил ведения журналов судов»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Предусмотрена ли возможность сбора и хранения на борту судна нефтесодержащих вод и нефтяных остатков, образующихся в результате эксплуатации судовых технических средств, в целях предотвращения загрязнения водной среды нефтесодержащими водами и нефтяными остатками с судна?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94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  <w:r w:rsidRPr="00571418">
              <w:rPr>
                <w:rStyle w:val="a6"/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footnoteReference w:id="11"/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Предусмотрено, ли на судне оборудование, одобренное Министерством транспорта Российской Федерации или уполномоченным им органом классификации судов, для очистки нефтесодержащих вод и нефтяных остатков, утилизации нефтяных остатков и контроля за содержанием нефти в сбросе, требования к которым установлены Международной конвенцией по предотвращению загрязнения с судов 1973 года, в случае если сдача нефтесодержащих вод и нефтяных остатков на специальное судно-сборщик или береговые приемные сооружения затруднена?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94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Предусмотрены ли устройства, обеспечивающие ограничение массы и последствий разлива нефти и нефтепродуктов?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96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у судоходной компании план предупреждения и ликвидации разливов нефти и нефтепродуктов с судна?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Имеется ли у судна судовой план чрезвычайных мер по борьбе с загрязнением нефтью?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571418">
              <w:rPr>
                <w:rFonts w:ascii="Times New Roman" w:hAnsi="Times New Roman"/>
                <w:szCs w:val="24"/>
                <w:lang w:eastAsia="ru-RU"/>
              </w:rPr>
              <w:t xml:space="preserve">Удовлетворяет ли судно требованиям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>Международной конвенции по предотвращению загрязнения с судов 1973 года?</w:t>
            </w:r>
          </w:p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100 Технического регламента о безопасности объектов морского транспорта, утвержденного постановлением Правительства Российской Федерации от 12.08.2010 № 620;</w:t>
            </w: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Приложение IV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Оборудовано ли судно сборным танком сточных вод достаточной емкостью?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 xml:space="preserve">пункт 100 Технического регламента о безопасности </w:t>
            </w: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lastRenderedPageBreak/>
              <w:t>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Оборудовано ли судно средствами сброса сточных вод в приемные устройства через стандартные сливные соединения?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100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Опломбирована ли запорная аппаратура на выпускных трубах, ведущих за борт, в целях предупреждения сброса за борт неочищенных сточных и нефтесодержащих вод и нефтяных остатков? 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101 Технического регламента о безопасности объектов морского транспорта, утвержденного постановлением Правительства Российской Федерации от 12.08.2010 № 620;</w:t>
            </w: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Приложения </w:t>
            </w:r>
            <w:r w:rsidRPr="00571418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 и IV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Осуществляется ли в соответствии с требованиями Международной конвенции по предотвращению загрязнения с судов 1973 года сброс за борт измельченных и обеззараженных сточных вод, а также неизмельченных и необеззараженных сточных вод?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101 Технического регламента о безопасности объектов морского транспорта, утвержденного постановлением Правительства Российской Федерации от 12.08.2010 № 620;</w:t>
            </w: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</w:p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Приложение IV к </w:t>
            </w:r>
            <w:r w:rsidRPr="00571418">
              <w:rPr>
                <w:rFonts w:ascii="Times New Roman" w:hAnsi="Times New Roman"/>
                <w:szCs w:val="24"/>
              </w:rPr>
              <w:t>Международной конвенции по предотвращению загрязнения с судов 1973 года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Соблюдаются ли при использовании горюче-смазочных материалов требования, установленные Техническим регламентом о безопасности объектов морского транспорта, утвержденным постановлением Правительства Российской Федерации от 12.08.2010 № 620?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146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rPr>
          <w:trHeight w:val="1693"/>
        </w:trPr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Обеспечено ли выполнение требований к безопасности судна, материалов и изделий для судна при выводе из эксплуатации судна на длительный срок?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159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 w:val="restart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Оснащены ли средства обеспечения перегрузки нефти и нефтепродуктов:</w:t>
            </w:r>
          </w:p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устройствами, предотвращающими попадание нефти и нефтепродуктов в воду;</w:t>
            </w:r>
          </w:p>
        </w:tc>
        <w:tc>
          <w:tcPr>
            <w:tcW w:w="3402" w:type="dxa"/>
            <w:vMerge w:val="restart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172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  <w:shd w:val="clear" w:color="auto" w:fill="auto"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комплектами по локализации и ликвидации разливов нефти и нефтепродуктов;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vMerge/>
            <w:shd w:val="clear" w:color="auto" w:fill="auto"/>
          </w:tcPr>
          <w:p w:rsidR="002D790E" w:rsidRPr="00571418" w:rsidRDefault="002D790E" w:rsidP="00F0554C">
            <w:pPr>
              <w:pStyle w:val="a3"/>
              <w:spacing w:after="0" w:line="240" w:lineRule="auto"/>
              <w:ind w:left="57"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ind w:firstLine="431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- блокирующими устройствами, автоматически прекращающими перегрузку нефтепродуктов при разрыве соединений или в других аварийных случаях?</w:t>
            </w:r>
          </w:p>
        </w:tc>
        <w:tc>
          <w:tcPr>
            <w:tcW w:w="3402" w:type="dxa"/>
            <w:vMerge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 xml:space="preserve">Поддерживаются ли в исправном состоянии системы канализации и очистных сооружений, необходимые для </w:t>
            </w:r>
            <w:r w:rsidRPr="00571418">
              <w:rPr>
                <w:rFonts w:ascii="Times New Roman" w:hAnsi="Times New Roman"/>
                <w:color w:val="000000"/>
                <w:szCs w:val="24"/>
              </w:rPr>
              <w:lastRenderedPageBreak/>
              <w:t>сбора и приема производственно-дождевых стоков в порту?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lastRenderedPageBreak/>
              <w:t xml:space="preserve">пункт 174 Технического регламента о безопасности объектов морского транспорта, </w:t>
            </w: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lastRenderedPageBreak/>
              <w:t>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Применяются ли при сливе и наливе наливных продуктов специализированные сливно-наливные устройства, оборудованные устройствами предупреждения аварийных разливов наливных продуктов?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201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Оборудован ли наливной причал боновыми заграждениями и устройствами для сбора возможных проливов нефтепродуктов с поверхности водоемов?</w:t>
            </w:r>
          </w:p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206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D790E" w:rsidRPr="00571418" w:rsidTr="00F0554C">
        <w:tc>
          <w:tcPr>
            <w:tcW w:w="680" w:type="dxa"/>
            <w:shd w:val="clear" w:color="auto" w:fill="auto"/>
          </w:tcPr>
          <w:p w:rsidR="002D790E" w:rsidRPr="00571418" w:rsidRDefault="002D790E" w:rsidP="002D790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</w:tcPr>
          <w:p w:rsidR="002D790E" w:rsidRPr="00571418" w:rsidRDefault="002D790E" w:rsidP="00F0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71418">
              <w:rPr>
                <w:rFonts w:ascii="Times New Roman" w:hAnsi="Times New Roman"/>
                <w:color w:val="000000"/>
                <w:szCs w:val="24"/>
              </w:rPr>
              <w:t>Оснащена ли технологическая площадка наливного причала твердым покрытием и ограждением по контуру высотой не менее 0,4 метра, а также специальным устройством для отвода нефтесодержащих стоков?</w:t>
            </w:r>
          </w:p>
        </w:tc>
        <w:tc>
          <w:tcPr>
            <w:tcW w:w="3402" w:type="dxa"/>
          </w:tcPr>
          <w:p w:rsidR="002D790E" w:rsidRPr="00571418" w:rsidRDefault="002D790E" w:rsidP="00F0554C">
            <w:pPr>
              <w:pStyle w:val="TableContents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</w:pPr>
            <w:r w:rsidRPr="00571418">
              <w:rPr>
                <w:rFonts w:ascii="Times New Roman" w:eastAsia="Calibri" w:hAnsi="Times New Roman" w:cs="Times New Roman"/>
                <w:color w:val="000000"/>
                <w:kern w:val="0"/>
                <w:szCs w:val="24"/>
              </w:rPr>
              <w:t>пункт 209 Технического регламента о безопасности объектов морского транспорта, утвержденного постановлением Правительства Российской Федерации от 12.08.2010 № 620</w:t>
            </w:r>
          </w:p>
        </w:tc>
        <w:tc>
          <w:tcPr>
            <w:tcW w:w="0" w:type="auto"/>
          </w:tcPr>
          <w:p w:rsidR="002D790E" w:rsidRPr="00571418" w:rsidRDefault="002D790E" w:rsidP="00F0554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D790E" w:rsidRPr="00571418" w:rsidRDefault="002D790E" w:rsidP="002D790E">
      <w:pPr>
        <w:rPr>
          <w:sz w:val="20"/>
        </w:rPr>
      </w:pPr>
      <w:r w:rsidRPr="00571418">
        <w:rPr>
          <w:sz w:val="20"/>
        </w:rPr>
        <w:br w:type="page"/>
      </w:r>
    </w:p>
    <w:p w:rsidR="00700D8C" w:rsidRDefault="003217BB">
      <w:bookmarkStart w:id="0" w:name="_GoBack"/>
      <w:bookmarkEnd w:id="0"/>
    </w:p>
    <w:sectPr w:rsidR="0070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BB" w:rsidRDefault="003217BB" w:rsidP="002D790E">
      <w:pPr>
        <w:spacing w:after="0" w:line="240" w:lineRule="auto"/>
      </w:pPr>
      <w:r>
        <w:separator/>
      </w:r>
    </w:p>
  </w:endnote>
  <w:endnote w:type="continuationSeparator" w:id="0">
    <w:p w:rsidR="003217BB" w:rsidRDefault="003217BB" w:rsidP="002D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BB" w:rsidRDefault="003217BB" w:rsidP="002D790E">
      <w:pPr>
        <w:spacing w:after="0" w:line="240" w:lineRule="auto"/>
      </w:pPr>
      <w:r>
        <w:separator/>
      </w:r>
    </w:p>
  </w:footnote>
  <w:footnote w:type="continuationSeparator" w:id="0">
    <w:p w:rsidR="003217BB" w:rsidRDefault="003217BB" w:rsidP="002D790E">
      <w:pPr>
        <w:spacing w:after="0" w:line="240" w:lineRule="auto"/>
      </w:pPr>
      <w:r>
        <w:continuationSeparator/>
      </w:r>
    </w:p>
  </w:footnote>
  <w:footnote w:id="1">
    <w:p w:rsidR="002D790E" w:rsidRPr="00D22C1B" w:rsidRDefault="002D790E" w:rsidP="002D790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D3559">
        <w:rPr>
          <w:rFonts w:ascii="Times New Roman" w:hAnsi="Times New Roman"/>
        </w:rPr>
        <w:t xml:space="preserve">Указывается: «да», «нет», </w:t>
      </w:r>
      <w:r w:rsidRPr="00875AC7">
        <w:rPr>
          <w:rFonts w:ascii="Times New Roman" w:hAnsi="Times New Roman"/>
        </w:rPr>
        <w:t>либо «</w:t>
      </w:r>
      <w:r>
        <w:rPr>
          <w:rFonts w:ascii="Times New Roman" w:hAnsi="Times New Roman"/>
        </w:rPr>
        <w:t>н/р</w:t>
      </w:r>
      <w:r w:rsidRPr="00875AC7">
        <w:rPr>
          <w:rFonts w:ascii="Times New Roman" w:hAnsi="Times New Roman"/>
        </w:rPr>
        <w:t>» - требование на юридическое лицо/индивидуального предпринимателя не распространяется.</w:t>
      </w:r>
    </w:p>
  </w:footnote>
  <w:footnote w:id="2">
    <w:p w:rsidR="002D790E" w:rsidRDefault="002D790E" w:rsidP="002D790E">
      <w:pPr>
        <w:pStyle w:val="a4"/>
      </w:pPr>
      <w:r>
        <w:rPr>
          <w:rStyle w:val="a6"/>
        </w:rPr>
        <w:footnoteRef/>
      </w:r>
      <w:r>
        <w:t xml:space="preserve"> </w:t>
      </w:r>
      <w:r w:rsidRPr="00D22C1B">
        <w:rPr>
          <w:rFonts w:ascii="Times New Roman" w:hAnsi="Times New Roman"/>
        </w:rPr>
        <w:t>Собрание законодательства Р</w:t>
      </w:r>
      <w:r>
        <w:rPr>
          <w:rFonts w:ascii="Times New Roman" w:hAnsi="Times New Roman"/>
        </w:rPr>
        <w:t>оссийской Федерации</w:t>
      </w:r>
      <w:r w:rsidRPr="00D22C1B">
        <w:rPr>
          <w:rFonts w:ascii="Times New Roman" w:hAnsi="Times New Roman"/>
        </w:rPr>
        <w:t xml:space="preserve">, 2006, </w:t>
      </w:r>
      <w:r>
        <w:rPr>
          <w:rFonts w:ascii="Times New Roman" w:hAnsi="Times New Roman"/>
        </w:rPr>
        <w:t>№ </w:t>
      </w:r>
      <w:r w:rsidRPr="00D22C1B">
        <w:rPr>
          <w:rFonts w:ascii="Times New Roman" w:hAnsi="Times New Roman"/>
        </w:rPr>
        <w:t xml:space="preserve">23,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D22C1B">
        <w:rPr>
          <w:rFonts w:ascii="Times New Roman" w:hAnsi="Times New Roman"/>
        </w:rPr>
        <w:t>2381</w:t>
      </w:r>
      <w:r>
        <w:rPr>
          <w:rFonts w:ascii="Times New Roman" w:hAnsi="Times New Roman"/>
        </w:rPr>
        <w:t xml:space="preserve">; 2017, № 31,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4810</w:t>
      </w:r>
    </w:p>
  </w:footnote>
  <w:footnote w:id="3">
    <w:p w:rsidR="002D790E" w:rsidRDefault="002D790E" w:rsidP="002D790E">
      <w:pPr>
        <w:pStyle w:val="a4"/>
      </w:pPr>
      <w:r>
        <w:rPr>
          <w:rStyle w:val="a6"/>
        </w:rPr>
        <w:footnoteRef/>
      </w:r>
      <w:r>
        <w:t xml:space="preserve"> </w:t>
      </w:r>
      <w:r w:rsidRPr="00DB1214">
        <w:rPr>
          <w:rFonts w:ascii="Times New Roman" w:hAnsi="Times New Roman"/>
        </w:rPr>
        <w:t xml:space="preserve">Собрание законодательства </w:t>
      </w:r>
      <w:r>
        <w:rPr>
          <w:rFonts w:ascii="Times New Roman" w:hAnsi="Times New Roman"/>
        </w:rPr>
        <w:t>Российской Федерации</w:t>
      </w:r>
      <w:r w:rsidRPr="00DB1214">
        <w:rPr>
          <w:rFonts w:ascii="Times New Roman" w:hAnsi="Times New Roman"/>
        </w:rPr>
        <w:t xml:space="preserve">, 2008, </w:t>
      </w:r>
      <w:r>
        <w:rPr>
          <w:rFonts w:ascii="Times New Roman" w:hAnsi="Times New Roman"/>
        </w:rPr>
        <w:t>№ 11</w:t>
      </w:r>
      <w:r w:rsidRPr="00DB1214">
        <w:rPr>
          <w:rFonts w:ascii="Times New Roman" w:hAnsi="Times New Roman"/>
        </w:rPr>
        <w:t xml:space="preserve">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DB1214">
        <w:rPr>
          <w:rFonts w:ascii="Times New Roman" w:hAnsi="Times New Roman"/>
        </w:rPr>
        <w:t>1033</w:t>
      </w:r>
      <w:r>
        <w:rPr>
          <w:rFonts w:ascii="Times New Roman" w:hAnsi="Times New Roman"/>
        </w:rPr>
        <w:t xml:space="preserve">; 2015, № 40,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5562</w:t>
      </w:r>
    </w:p>
  </w:footnote>
  <w:footnote w:id="4">
    <w:p w:rsidR="002D790E" w:rsidRPr="00FE4FD0" w:rsidRDefault="002D790E" w:rsidP="002D790E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FE4FD0">
        <w:rPr>
          <w:rFonts w:ascii="Times New Roman" w:hAnsi="Times New Roman"/>
        </w:rPr>
        <w:t>арегистрирован</w:t>
      </w:r>
      <w:r>
        <w:rPr>
          <w:rFonts w:ascii="Times New Roman" w:hAnsi="Times New Roman"/>
        </w:rPr>
        <w:t xml:space="preserve"> Министерством юстиции Российской Федерации 23.04.2007, регистрационный № 9317</w:t>
      </w:r>
      <w:r w:rsidRPr="00BA12EE">
        <w:rPr>
          <w:rFonts w:ascii="Times New Roman" w:hAnsi="Times New Roman"/>
        </w:rPr>
        <w:t xml:space="preserve">, с изменениями, внесенными приказом Министерства природных ресурсов и экологии Российской Федерации от 26.06.2009 </w:t>
      </w:r>
      <w:r>
        <w:rPr>
          <w:rFonts w:ascii="Times New Roman" w:hAnsi="Times New Roman"/>
        </w:rPr>
        <w:t>№</w:t>
      </w:r>
      <w:r w:rsidRPr="00BA12EE">
        <w:rPr>
          <w:rFonts w:ascii="Times New Roman" w:hAnsi="Times New Roman"/>
        </w:rPr>
        <w:t xml:space="preserve"> 169 (зарегистрирован Министерством юстиции Российской Федерации </w:t>
      </w:r>
      <w:r>
        <w:rPr>
          <w:rFonts w:ascii="Times New Roman" w:hAnsi="Times New Roman"/>
        </w:rPr>
        <w:t>18.08.2009,</w:t>
      </w:r>
      <w:r w:rsidRPr="00BA12EE">
        <w:rPr>
          <w:rFonts w:ascii="Times New Roman" w:hAnsi="Times New Roman"/>
        </w:rPr>
        <w:t xml:space="preserve"> регистрационный № 14561)</w:t>
      </w:r>
      <w:r>
        <w:rPr>
          <w:rFonts w:ascii="Times New Roman" w:hAnsi="Times New Roman"/>
        </w:rPr>
        <w:t>,</w:t>
      </w:r>
      <w:r w:rsidRPr="00BA12EE">
        <w:rPr>
          <w:rFonts w:ascii="Times New Roman" w:hAnsi="Times New Roman"/>
        </w:rPr>
        <w:t xml:space="preserve"> приказом Министерства природных ресурсов и экологии Российской Федерации от 08.08.2014 № 356 (зарегистрирован Министерством юстиции Российской Федерации</w:t>
      </w:r>
      <w:r>
        <w:rPr>
          <w:rFonts w:ascii="Times New Roman" w:hAnsi="Times New Roman"/>
        </w:rPr>
        <w:t xml:space="preserve"> </w:t>
      </w:r>
      <w:r w:rsidRPr="00BA12EE">
        <w:rPr>
          <w:rFonts w:ascii="Times New Roman" w:hAnsi="Times New Roman"/>
        </w:rPr>
        <w:t>16.10.2014, регистрационный № 34359</w:t>
      </w:r>
      <w:r>
        <w:rPr>
          <w:rFonts w:ascii="Times New Roman" w:hAnsi="Times New Roman"/>
        </w:rPr>
        <w:t>)</w:t>
      </w:r>
    </w:p>
  </w:footnote>
  <w:footnote w:id="5">
    <w:p w:rsidR="002D790E" w:rsidRDefault="002D790E" w:rsidP="002D790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E04F44">
        <w:rPr>
          <w:rFonts w:ascii="Times New Roman" w:hAnsi="Times New Roman"/>
        </w:rPr>
        <w:t xml:space="preserve">арегистрирован </w:t>
      </w:r>
      <w:r>
        <w:rPr>
          <w:rFonts w:ascii="Times New Roman" w:hAnsi="Times New Roman"/>
        </w:rPr>
        <w:t>Министерством юстиции Российской Федерации</w:t>
      </w:r>
      <w:r w:rsidRPr="00DB1214">
        <w:rPr>
          <w:rFonts w:ascii="Times New Roman" w:hAnsi="Times New Roman"/>
        </w:rPr>
        <w:t xml:space="preserve"> 24.08.2009</w:t>
      </w:r>
      <w:r>
        <w:rPr>
          <w:rFonts w:ascii="Times New Roman" w:hAnsi="Times New Roman"/>
        </w:rPr>
        <w:t>, регистрационный</w:t>
      </w:r>
      <w:r w:rsidRPr="00DB1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B1214">
        <w:rPr>
          <w:rFonts w:ascii="Times New Roman" w:hAnsi="Times New Roman"/>
        </w:rPr>
        <w:t>14603</w:t>
      </w:r>
      <w:r w:rsidRPr="00BA12EE">
        <w:rPr>
          <w:rFonts w:ascii="Times New Roman" w:hAnsi="Times New Roman"/>
        </w:rPr>
        <w:t>, с изменениями, внесенными приказом Министерства природных ресурсов и экологии Российской Федерации от 13.04.2012 № 105 (зарегистрирован Министерством юстиции Российской Федерации 28.05.2012, регистрационный № 24346), приказом Министерства природных ресурсов и экологии Российской Федерации от 19.03.2013 № 92 (зарегистрирован Министерством юстиции Российской Федерации 30.05.2013, регистрационный № 28590)</w:t>
      </w:r>
    </w:p>
  </w:footnote>
  <w:footnote w:id="6">
    <w:p w:rsidR="002D790E" w:rsidRDefault="002D790E" w:rsidP="002D790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E04F44">
        <w:rPr>
          <w:rFonts w:ascii="Times New Roman" w:hAnsi="Times New Roman"/>
        </w:rPr>
        <w:t xml:space="preserve">арегистрирован </w:t>
      </w:r>
      <w:r>
        <w:rPr>
          <w:rFonts w:ascii="Times New Roman" w:hAnsi="Times New Roman"/>
        </w:rPr>
        <w:t>Министерством юстиции Российской Федерации</w:t>
      </w:r>
      <w:r w:rsidRPr="00DB1214">
        <w:rPr>
          <w:rFonts w:ascii="Times New Roman" w:hAnsi="Times New Roman"/>
        </w:rPr>
        <w:t xml:space="preserve"> 17.09.2010</w:t>
      </w:r>
      <w:r>
        <w:rPr>
          <w:rFonts w:ascii="Times New Roman" w:hAnsi="Times New Roman"/>
        </w:rPr>
        <w:t>, регистрационный</w:t>
      </w:r>
      <w:r w:rsidRPr="00DB1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B1214">
        <w:rPr>
          <w:rFonts w:ascii="Times New Roman" w:hAnsi="Times New Roman"/>
        </w:rPr>
        <w:t>18461</w:t>
      </w:r>
    </w:p>
  </w:footnote>
  <w:footnote w:id="7">
    <w:p w:rsidR="002D790E" w:rsidRDefault="002D790E" w:rsidP="002D790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EE757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2016, </w:t>
      </w:r>
      <w:r>
        <w:rPr>
          <w:rFonts w:ascii="Times New Roman" w:hAnsi="Times New Roman"/>
          <w:sz w:val="20"/>
          <w:szCs w:val="20"/>
        </w:rPr>
        <w:t>№ </w:t>
      </w:r>
      <w:r w:rsidRPr="00EE7572">
        <w:rPr>
          <w:rFonts w:ascii="Times New Roman" w:hAnsi="Times New Roman"/>
          <w:sz w:val="20"/>
          <w:szCs w:val="20"/>
        </w:rPr>
        <w:t xml:space="preserve">7,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EE7572">
        <w:rPr>
          <w:rFonts w:ascii="Times New Roman" w:hAnsi="Times New Roman"/>
          <w:sz w:val="20"/>
          <w:szCs w:val="20"/>
        </w:rPr>
        <w:t>989</w:t>
      </w:r>
    </w:p>
  </w:footnote>
  <w:footnote w:id="8">
    <w:p w:rsidR="002D790E" w:rsidRPr="00922A94" w:rsidRDefault="002D790E" w:rsidP="002D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22A94">
        <w:rPr>
          <w:rFonts w:ascii="Times New Roman" w:hAnsi="Times New Roman"/>
          <w:sz w:val="20"/>
          <w:szCs w:val="20"/>
        </w:rPr>
        <w:t>Официальный сайт Комиссии Таможенного союза http://www.tsouz.ru/, 18.06.2012</w:t>
      </w:r>
    </w:p>
  </w:footnote>
  <w:footnote w:id="9">
    <w:p w:rsidR="002D790E" w:rsidRDefault="002D790E" w:rsidP="002D790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4009BE">
        <w:rPr>
          <w:rFonts w:ascii="Times New Roman" w:hAnsi="Times New Roman"/>
          <w:sz w:val="20"/>
          <w:szCs w:val="20"/>
        </w:rPr>
        <w:t>постановление Совета</w:t>
      </w:r>
      <w:r>
        <w:rPr>
          <w:rFonts w:ascii="Times New Roman" w:hAnsi="Times New Roman"/>
          <w:sz w:val="20"/>
          <w:szCs w:val="20"/>
        </w:rPr>
        <w:t xml:space="preserve"> Министров СССР от 30.09.1983 № 947 «О присоединении СССР к Протоколу 1978 года к Международной конвенции по предотвращению загрязнения с судов 1973 года» (Постановление Совета Министров СССР, 1983, сентябрь, с. 127)</w:t>
      </w:r>
    </w:p>
  </w:footnote>
  <w:footnote w:id="10">
    <w:p w:rsidR="002D790E" w:rsidRDefault="002D790E" w:rsidP="002D790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E04F44">
        <w:rPr>
          <w:rFonts w:ascii="Times New Roman" w:hAnsi="Times New Roman"/>
        </w:rPr>
        <w:t xml:space="preserve">арегистрирован </w:t>
      </w:r>
      <w:r>
        <w:rPr>
          <w:rFonts w:ascii="Times New Roman" w:hAnsi="Times New Roman"/>
        </w:rPr>
        <w:t>Министерством юстиции Российской Федерации</w:t>
      </w:r>
      <w:r w:rsidRPr="00DB1214">
        <w:rPr>
          <w:rFonts w:ascii="Times New Roman" w:hAnsi="Times New Roman"/>
        </w:rPr>
        <w:t xml:space="preserve"> 28.06.2011</w:t>
      </w:r>
      <w:r>
        <w:rPr>
          <w:rFonts w:ascii="Times New Roman" w:hAnsi="Times New Roman"/>
        </w:rPr>
        <w:t>, регистрационный</w:t>
      </w:r>
      <w:r w:rsidRPr="00DB1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B1214">
        <w:rPr>
          <w:rFonts w:ascii="Times New Roman" w:hAnsi="Times New Roman"/>
        </w:rPr>
        <w:t>21199</w:t>
      </w:r>
    </w:p>
  </w:footnote>
  <w:footnote w:id="11">
    <w:p w:rsidR="002D790E" w:rsidRPr="00D65F66" w:rsidRDefault="002D790E" w:rsidP="002D790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D65F66">
        <w:rPr>
          <w:rFonts w:ascii="Times New Roman" w:hAnsi="Times New Roman"/>
        </w:rPr>
        <w:t xml:space="preserve">Собрание </w:t>
      </w:r>
      <w:r>
        <w:rPr>
          <w:rFonts w:ascii="Times New Roman" w:hAnsi="Times New Roman"/>
        </w:rPr>
        <w:t xml:space="preserve">законодательства Российской Федерации, 2010, № 34,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 4475; 2017, № 32,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5078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3DDF"/>
    <w:multiLevelType w:val="hybridMultilevel"/>
    <w:tmpl w:val="202C93A6"/>
    <w:lvl w:ilvl="0" w:tplc="BEF4271A">
      <w:start w:val="1"/>
      <w:numFmt w:val="decimal"/>
      <w:lvlText w:val="%1."/>
      <w:lvlJc w:val="left"/>
      <w:pPr>
        <w:ind w:left="1069" w:hanging="1012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710E"/>
    <w:multiLevelType w:val="hybridMultilevel"/>
    <w:tmpl w:val="CF0A2B54"/>
    <w:lvl w:ilvl="0" w:tplc="8990C7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D3"/>
    <w:rsid w:val="002D790E"/>
    <w:rsid w:val="003217BB"/>
    <w:rsid w:val="009130CC"/>
    <w:rsid w:val="00C91FFE"/>
    <w:rsid w:val="00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0ECE-7991-41D9-BB07-5B0EF4D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0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D790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2D79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2D790E"/>
    <w:rPr>
      <w:vertAlign w:val="superscript"/>
    </w:rPr>
  </w:style>
  <w:style w:type="paragraph" w:customStyle="1" w:styleId="TableContents">
    <w:name w:val="Table Contents"/>
    <w:basedOn w:val="a"/>
    <w:rsid w:val="002D790E"/>
    <w:pPr>
      <w:suppressLineNumbers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5069</Words>
  <Characters>28895</Characters>
  <Application>Microsoft Office Word</Application>
  <DocSecurity>0</DocSecurity>
  <Lines>240</Lines>
  <Paragraphs>67</Paragraphs>
  <ScaleCrop>false</ScaleCrop>
  <Company/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2018-01-06T10:14:00Z</dcterms:created>
  <dcterms:modified xsi:type="dcterms:W3CDTF">2018-01-06T10:14:00Z</dcterms:modified>
</cp:coreProperties>
</file>